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6CA4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се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председник Посланичке групе Мирослав Петрашиновић и чланови Посланичке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>рупе пријатељства са Републиком Мјанмарске Уније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у четвртак, 2. октобра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>астати са амбасадором Републике Мјанмарске Уније у Републици Србији Њ.Е. Кјав Туном.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9D5C4E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8F6CA4"/>
    <w:rsid w:val="00951F01"/>
    <w:rsid w:val="00964922"/>
    <w:rsid w:val="00965A65"/>
    <w:rsid w:val="009D5C4E"/>
    <w:rsid w:val="00A13287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C7F0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2025-10-01T09:11:00Z</dcterms:created>
  <dcterms:modified xsi:type="dcterms:W3CDTF">2025-10-01T09:14:00Z</dcterms:modified>
</cp:coreProperties>
</file>